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</w:t>
      </w:r>
      <w:r w:rsidR="00101CF4">
        <w:rPr>
          <w:b/>
          <w:sz w:val="26"/>
          <w:szCs w:val="26"/>
        </w:rPr>
        <w:t>3</w:t>
      </w:r>
      <w:r w:rsidR="00530DB5">
        <w:rPr>
          <w:b/>
          <w:sz w:val="26"/>
          <w:szCs w:val="26"/>
        </w:rPr>
        <w:t>2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530DB5">
        <w:rPr>
          <w:sz w:val="26"/>
          <w:szCs w:val="26"/>
        </w:rPr>
        <w:t>10</w:t>
      </w:r>
      <w:r w:rsidR="00E10FC4" w:rsidRPr="00E40BDB">
        <w:rPr>
          <w:sz w:val="26"/>
          <w:szCs w:val="26"/>
        </w:rPr>
        <w:t xml:space="preserve"> </w:t>
      </w:r>
      <w:r w:rsidR="00530DB5">
        <w:rPr>
          <w:sz w:val="26"/>
          <w:szCs w:val="26"/>
        </w:rPr>
        <w:t>июн</w:t>
      </w:r>
      <w:r w:rsidR="008E218B">
        <w:rPr>
          <w:sz w:val="26"/>
          <w:szCs w:val="26"/>
        </w:rPr>
        <w:t>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530DB5">
        <w:rPr>
          <w:bCs/>
          <w:sz w:val="26"/>
          <w:szCs w:val="26"/>
        </w:rPr>
        <w:t>11 июня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165356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DF16D5" w:rsidRPr="00DF16D5">
        <w:rPr>
          <w:sz w:val="26"/>
          <w:szCs w:val="26"/>
        </w:rPr>
        <w:t>Ящерицына Юлия Витальевна</w:t>
      </w:r>
      <w:r w:rsidR="00DF16D5">
        <w:rPr>
          <w:sz w:val="26"/>
          <w:szCs w:val="26"/>
        </w:rPr>
        <w:t xml:space="preserve">,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 xml:space="preserve">Ейст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proofErr w:type="spellStart"/>
      <w:r w:rsidR="00204541" w:rsidRPr="00204541">
        <w:rPr>
          <w:sz w:val="26"/>
          <w:szCs w:val="26"/>
        </w:rPr>
        <w:t>Сельцовский</w:t>
      </w:r>
      <w:proofErr w:type="spellEnd"/>
      <w:r w:rsidR="00204541" w:rsidRPr="00204541">
        <w:rPr>
          <w:sz w:val="26"/>
          <w:szCs w:val="26"/>
        </w:rPr>
        <w:t xml:space="preserve"> Петр Андреевич</w:t>
      </w:r>
      <w:r w:rsidR="00F75A26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2F3F3D" w:rsidRPr="00BE195F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530DB5" w:rsidRPr="00530DB5">
        <w:rPr>
          <w:spacing w:val="-2"/>
          <w:sz w:val="26"/>
          <w:szCs w:val="26"/>
        </w:rPr>
        <w:t>О сокращении административных и управленческих расходов.</w:t>
      </w:r>
    </w:p>
    <w:p w:rsidR="00530DB5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530DB5" w:rsidRPr="00530DB5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программу, за 1 квартал 2014г.</w:t>
      </w:r>
    </w:p>
    <w:p w:rsidR="007A3D85" w:rsidRDefault="00101CF4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spacing w:val="-2"/>
          <w:sz w:val="26"/>
          <w:szCs w:val="26"/>
        </w:rPr>
        <w:t>3.</w:t>
      </w:r>
      <w:r w:rsidRPr="00BE195F">
        <w:rPr>
          <w:spacing w:val="-2"/>
          <w:sz w:val="26"/>
          <w:szCs w:val="26"/>
        </w:rPr>
        <w:tab/>
      </w:r>
      <w:r w:rsidR="007A3D85" w:rsidRPr="007A3D85">
        <w:rPr>
          <w:bCs/>
          <w:iCs/>
          <w:sz w:val="26"/>
          <w:szCs w:val="26"/>
        </w:rPr>
        <w:t>Об утверждении Страховщика Общества.</w:t>
      </w:r>
    </w:p>
    <w:p w:rsidR="00067661" w:rsidRDefault="00067661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530DB5" w:rsidRDefault="00A370CB" w:rsidP="000013DB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530DB5" w:rsidRPr="00530DB5">
        <w:rPr>
          <w:sz w:val="26"/>
          <w:szCs w:val="26"/>
          <w:lang w:eastAsia="en-US"/>
        </w:rPr>
        <w:t>О сокращении административных и управленческих расходов.</w:t>
      </w:r>
    </w:p>
    <w:p w:rsidR="00530DB5" w:rsidRPr="00530DB5" w:rsidRDefault="00A370CB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Pr="00BE195F">
        <w:rPr>
          <w:sz w:val="26"/>
          <w:szCs w:val="26"/>
        </w:rPr>
        <w:t xml:space="preserve"> </w:t>
      </w:r>
      <w:r w:rsidR="00530DB5" w:rsidRPr="00530DB5">
        <w:rPr>
          <w:bCs/>
          <w:sz w:val="26"/>
          <w:szCs w:val="26"/>
        </w:rPr>
        <w:t>1. Обеспечить сокращение в 2014 году административных и управленческих расходов Общества не менее чем на 15% от их фактической величины в 2013 году с учетом выполнения соглашений в сфере социального партнерства, в том числе за счет:</w:t>
      </w:r>
    </w:p>
    <w:p w:rsidR="00530DB5" w:rsidRPr="00530DB5" w:rsidRDefault="00530DB5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530DB5">
        <w:rPr>
          <w:bCs/>
          <w:sz w:val="26"/>
          <w:szCs w:val="26"/>
        </w:rPr>
        <w:t xml:space="preserve">- снижения дифференциации уровня оплаты труда </w:t>
      </w:r>
      <w:proofErr w:type="gramStart"/>
      <w:r w:rsidRPr="00530DB5">
        <w:rPr>
          <w:bCs/>
          <w:sz w:val="26"/>
          <w:szCs w:val="26"/>
        </w:rPr>
        <w:t>в Обществе в случае его превышения над показателем дифференциации уровня оплаты труда в среднем по Российской Федерации</w:t>
      </w:r>
      <w:proofErr w:type="gramEnd"/>
      <w:r w:rsidRPr="00530DB5">
        <w:rPr>
          <w:bCs/>
          <w:sz w:val="26"/>
          <w:szCs w:val="26"/>
        </w:rPr>
        <w:t>;</w:t>
      </w:r>
    </w:p>
    <w:p w:rsidR="00530DB5" w:rsidRPr="00530DB5" w:rsidRDefault="00530DB5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530DB5">
        <w:rPr>
          <w:bCs/>
          <w:sz w:val="26"/>
          <w:szCs w:val="26"/>
        </w:rPr>
        <w:t>- оптимизации численности аппарата управления и совершенствования системы оплаты труда с увязкой на достижение показателей, характеризующих деятельность Общества;</w:t>
      </w:r>
    </w:p>
    <w:p w:rsidR="00530DB5" w:rsidRPr="00530DB5" w:rsidRDefault="00530DB5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530DB5">
        <w:rPr>
          <w:bCs/>
          <w:sz w:val="26"/>
          <w:szCs w:val="26"/>
        </w:rPr>
        <w:t>- пересмотра условий договоров, устанавливающих распределение функций управления и координации по отдельным направлениям финансово-хозяйственной деятельности между Обществом и его дочерними и зависимыми организациями;</w:t>
      </w:r>
    </w:p>
    <w:p w:rsidR="00530DB5" w:rsidRPr="00530DB5" w:rsidRDefault="00530DB5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530DB5">
        <w:rPr>
          <w:bCs/>
          <w:sz w:val="26"/>
          <w:szCs w:val="26"/>
        </w:rPr>
        <w:lastRenderedPageBreak/>
        <w:t>- сокращения перечня и снижения стоимости услуг сторонних подрядных организаций, в том числе путем выполнения необходимых работ силами штатных сотрудников (консультационно-информационных услуг, юридических услуг, услуг по рекламе и маркетингу и др.).</w:t>
      </w:r>
    </w:p>
    <w:p w:rsidR="00530DB5" w:rsidRPr="00530DB5" w:rsidRDefault="00530DB5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530DB5">
        <w:rPr>
          <w:bCs/>
          <w:sz w:val="26"/>
          <w:szCs w:val="26"/>
        </w:rPr>
        <w:t>Сокращение административных и управленческих расходов в части количественных показателей не должно консолидироваться с иными поручениями о сокращении затрат и стоимости закупок.</w:t>
      </w:r>
    </w:p>
    <w:p w:rsidR="00530DB5" w:rsidRPr="00530DB5" w:rsidRDefault="00530DB5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Cs/>
          <w:sz w:val="26"/>
          <w:szCs w:val="26"/>
        </w:rPr>
      </w:pPr>
      <w:r w:rsidRPr="00530DB5">
        <w:rPr>
          <w:bCs/>
          <w:sz w:val="26"/>
          <w:szCs w:val="26"/>
        </w:rPr>
        <w:t xml:space="preserve">2. Поручить Единоличному исполнительному органу Общества вынести на рассмотрение Совета директоров Общества корректировку бизнес-плана на 2014-2018 гг., предусматривающего сокращение в 2014 году административных и управленческих расходов Общества не менее чем на 15 % от их фактической величины в 2013 году в соответствии с п. 1 настоящего решения, но не позднее 01.09.2014. </w:t>
      </w:r>
    </w:p>
    <w:p w:rsidR="00A370CB" w:rsidRPr="00BE195F" w:rsidRDefault="00A370CB" w:rsidP="00530DB5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51B9C" w:rsidRPr="00BE195F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C51B9C" w:rsidRPr="00BE195F">
        <w:rPr>
          <w:sz w:val="26"/>
          <w:szCs w:val="26"/>
        </w:rPr>
        <w:t xml:space="preserve"> Ю.В. Ящерицына,</w:t>
      </w:r>
      <w:r w:rsidR="00F564C3" w:rsidRPr="00BE195F">
        <w:rPr>
          <w:sz w:val="26"/>
          <w:szCs w:val="26"/>
        </w:rPr>
        <w:t xml:space="preserve"> </w:t>
      </w:r>
      <w:r w:rsidR="00BF45A6" w:rsidRPr="00BE195F">
        <w:rPr>
          <w:sz w:val="26"/>
          <w:szCs w:val="26"/>
        </w:rPr>
        <w:t xml:space="preserve">В.М. Федотов, </w:t>
      </w:r>
      <w:r w:rsidR="00701500" w:rsidRPr="00BE195F">
        <w:rPr>
          <w:sz w:val="26"/>
          <w:szCs w:val="26"/>
        </w:rPr>
        <w:t>А.В. Ейст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A61428" w:rsidRPr="00BE195F">
        <w:rPr>
          <w:sz w:val="26"/>
          <w:szCs w:val="26"/>
        </w:rPr>
        <w:t xml:space="preserve">, И.А. </w:t>
      </w:r>
      <w:proofErr w:type="spellStart"/>
      <w:r w:rsidR="00A61428"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530DB5" w:rsidRDefault="00A3574A" w:rsidP="00530DB5">
      <w:pPr>
        <w:tabs>
          <w:tab w:val="left" w:pos="567"/>
          <w:tab w:val="left" w:pos="1134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530DB5" w:rsidRPr="00530DB5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программу, за 1 квартал 2014г.</w:t>
      </w:r>
    </w:p>
    <w:p w:rsidR="00A370CB" w:rsidRPr="00BE195F" w:rsidRDefault="00A370CB" w:rsidP="00530DB5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>Утвердить отчет об исполнении бизнес-плана Общества, включающего инвестиционную программу, за 1 квартал 2014 года в соответствии с Приложением № 1 к настоящему решению Совета директоров.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>Отметить невыполнение плана по чистой прибыли по итогам деятельности за 1 квартал 2014 года (план: чистая прибыль 68,5 млн. рублей, факт: убыток 55 млн. рублей).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>Отметить невыполнение Обществом целевых показателей Плана перспективного развития ОАО «Севкавказэнерго» на 2014 - 2026 гг., утвержденного Советом директоров Общества, по следующим показателям: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>долг/EBITDA, темп роста выручки от продаж, процент оплаты за поставленную электроэнергию и мощность конечными потребителями, процент оплаты за услуги по передаче.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 xml:space="preserve">Поручить Генеральному директору Общества обеспечить выполнение: 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 xml:space="preserve">- плана по чистой прибыли по итогам 2014 года, </w:t>
      </w:r>
    </w:p>
    <w:p w:rsidR="00530DB5" w:rsidRPr="00530DB5" w:rsidRDefault="00530DB5" w:rsidP="00530DB5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530DB5">
        <w:rPr>
          <w:sz w:val="26"/>
          <w:szCs w:val="26"/>
        </w:rPr>
        <w:t>- целевых показателей Плана Перспективного развития на 2014 - 2026 гг., утвержденного Советом директоров Общества.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701500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51B9C" w:rsidRPr="00BE195F">
        <w:rPr>
          <w:b/>
          <w:sz w:val="26"/>
          <w:szCs w:val="26"/>
        </w:rPr>
        <w:t>6</w:t>
      </w:r>
      <w:r w:rsidRPr="00BE195F">
        <w:rPr>
          <w:b/>
          <w:sz w:val="26"/>
          <w:szCs w:val="26"/>
        </w:rPr>
        <w:t xml:space="preserve"> </w:t>
      </w:r>
      <w:r w:rsidR="00F564C3" w:rsidRPr="00BE195F">
        <w:rPr>
          <w:sz w:val="26"/>
          <w:szCs w:val="26"/>
        </w:rPr>
        <w:t>(Д.Л. Гурьянов,</w:t>
      </w:r>
      <w:r w:rsidR="00C51B9C" w:rsidRPr="00BE195F">
        <w:rPr>
          <w:sz w:val="26"/>
          <w:szCs w:val="26"/>
        </w:rPr>
        <w:t xml:space="preserve"> Ю.В. Ящерицына,</w:t>
      </w:r>
      <w:r w:rsidR="00F564C3" w:rsidRPr="00BE195F">
        <w:rPr>
          <w:sz w:val="26"/>
          <w:szCs w:val="26"/>
        </w:rPr>
        <w:t xml:space="preserve"> В.М. Федотов, А.В. Ейст, К.А. </w:t>
      </w:r>
      <w:proofErr w:type="spellStart"/>
      <w:r w:rsidR="00F564C3" w:rsidRPr="00BE195F">
        <w:rPr>
          <w:sz w:val="26"/>
          <w:szCs w:val="26"/>
        </w:rPr>
        <w:t>Иорданиди</w:t>
      </w:r>
      <w:proofErr w:type="spellEnd"/>
      <w:r w:rsidR="00F564C3" w:rsidRPr="00BE195F">
        <w:rPr>
          <w:sz w:val="26"/>
          <w:szCs w:val="26"/>
        </w:rPr>
        <w:t xml:space="preserve">, И.А. </w:t>
      </w:r>
      <w:proofErr w:type="spellStart"/>
      <w:r w:rsidR="00F564C3" w:rsidRPr="00BE195F">
        <w:rPr>
          <w:sz w:val="26"/>
          <w:szCs w:val="26"/>
        </w:rPr>
        <w:t>Шпинев</w:t>
      </w:r>
      <w:proofErr w:type="spellEnd"/>
      <w:r w:rsidR="00F564C3" w:rsidRPr="00BE195F">
        <w:rPr>
          <w:sz w:val="26"/>
          <w:szCs w:val="26"/>
        </w:rPr>
        <w:t>)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E40BDB" w:rsidRDefault="00E40BDB" w:rsidP="00A370CB">
      <w:pPr>
        <w:rPr>
          <w:sz w:val="26"/>
          <w:szCs w:val="26"/>
        </w:rPr>
      </w:pPr>
    </w:p>
    <w:p w:rsidR="007A3D85" w:rsidRPr="00BE195F" w:rsidRDefault="007A3D85" w:rsidP="00A370CB">
      <w:pPr>
        <w:rPr>
          <w:sz w:val="26"/>
          <w:szCs w:val="26"/>
        </w:rPr>
      </w:pPr>
      <w:bookmarkStart w:id="0" w:name="_GoBack"/>
      <w:bookmarkEnd w:id="0"/>
    </w:p>
    <w:p w:rsidR="00530DB5" w:rsidRPr="00067661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lastRenderedPageBreak/>
        <w:t>Вопрос №3</w:t>
      </w:r>
      <w:r w:rsidR="00067661" w:rsidRPr="00067661">
        <w:rPr>
          <w:b/>
          <w:sz w:val="26"/>
          <w:szCs w:val="26"/>
        </w:rPr>
        <w:t>:</w:t>
      </w:r>
      <w:r w:rsidR="00067661" w:rsidRPr="00067661">
        <w:rPr>
          <w:b/>
          <w:sz w:val="26"/>
          <w:szCs w:val="26"/>
        </w:rPr>
        <w:tab/>
      </w:r>
      <w:r w:rsidR="00530DB5" w:rsidRPr="00067661">
        <w:rPr>
          <w:sz w:val="26"/>
          <w:szCs w:val="26"/>
        </w:rPr>
        <w:t>Об утверждении Страховщика Общества.</w:t>
      </w:r>
    </w:p>
    <w:p w:rsidR="00BE65BC" w:rsidRPr="00067661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</w:p>
    <w:p w:rsidR="00530DB5" w:rsidRPr="00067661" w:rsidRDefault="000013DB" w:rsidP="00530DB5">
      <w:pPr>
        <w:widowControl w:val="0"/>
        <w:tabs>
          <w:tab w:val="left" w:pos="284"/>
          <w:tab w:val="left" w:pos="567"/>
        </w:tabs>
        <w:jc w:val="both"/>
        <w:rPr>
          <w:bCs/>
          <w:sz w:val="26"/>
          <w:szCs w:val="26"/>
        </w:rPr>
      </w:pPr>
      <w:r w:rsidRPr="00067661">
        <w:rPr>
          <w:sz w:val="26"/>
          <w:szCs w:val="26"/>
        </w:rPr>
        <w:tab/>
      </w:r>
      <w:r w:rsidR="00530DB5" w:rsidRPr="00067661">
        <w:rPr>
          <w:bCs/>
          <w:sz w:val="26"/>
          <w:szCs w:val="26"/>
        </w:rPr>
        <w:t>Утвердить в качестве Страховщика Общества следующую кандидатуру: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530DB5" w:rsidRPr="00067661" w:rsidTr="00A106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B5" w:rsidRPr="00067661" w:rsidRDefault="00530DB5" w:rsidP="00530DB5">
            <w:pPr>
              <w:ind w:right="-68"/>
              <w:jc w:val="center"/>
              <w:rPr>
                <w:sz w:val="26"/>
                <w:szCs w:val="26"/>
              </w:rPr>
            </w:pPr>
            <w:r w:rsidRPr="00067661">
              <w:rPr>
                <w:sz w:val="26"/>
                <w:szCs w:val="26"/>
              </w:rPr>
              <w:t>Вид страхования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B5" w:rsidRPr="00067661" w:rsidRDefault="00530DB5" w:rsidP="00530DB5">
            <w:pPr>
              <w:ind w:right="-68"/>
              <w:jc w:val="center"/>
              <w:rPr>
                <w:sz w:val="26"/>
                <w:szCs w:val="26"/>
              </w:rPr>
            </w:pPr>
            <w:r w:rsidRPr="00067661">
              <w:rPr>
                <w:sz w:val="26"/>
                <w:szCs w:val="26"/>
              </w:rPr>
              <w:t>Страховая компания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B5" w:rsidRPr="00067661" w:rsidRDefault="00530DB5" w:rsidP="00530DB5">
            <w:pPr>
              <w:ind w:right="-68"/>
              <w:jc w:val="center"/>
              <w:rPr>
                <w:sz w:val="26"/>
                <w:szCs w:val="26"/>
              </w:rPr>
            </w:pPr>
            <w:r w:rsidRPr="00067661">
              <w:rPr>
                <w:sz w:val="26"/>
                <w:szCs w:val="26"/>
              </w:rPr>
              <w:t>Период страхования</w:t>
            </w:r>
          </w:p>
        </w:tc>
      </w:tr>
      <w:tr w:rsidR="00530DB5" w:rsidRPr="00067661" w:rsidTr="00A106D2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B5" w:rsidRPr="00067661" w:rsidRDefault="00530DB5" w:rsidP="00530DB5">
            <w:pPr>
              <w:ind w:right="-68"/>
              <w:jc w:val="center"/>
              <w:rPr>
                <w:sz w:val="26"/>
                <w:szCs w:val="26"/>
              </w:rPr>
            </w:pPr>
            <w:r w:rsidRPr="00067661">
              <w:rPr>
                <w:sz w:val="26"/>
                <w:szCs w:val="26"/>
              </w:rPr>
              <w:t>Добровольное медицинское страхование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B5" w:rsidRPr="00067661" w:rsidRDefault="00530DB5" w:rsidP="00530DB5">
            <w:pPr>
              <w:ind w:right="-68"/>
              <w:jc w:val="center"/>
              <w:rPr>
                <w:sz w:val="26"/>
                <w:szCs w:val="26"/>
              </w:rPr>
            </w:pPr>
            <w:r w:rsidRPr="00067661">
              <w:rPr>
                <w:sz w:val="26"/>
                <w:szCs w:val="26"/>
              </w:rPr>
              <w:t>СОАО «ВСК»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B5" w:rsidRPr="00067661" w:rsidRDefault="00530DB5" w:rsidP="00530DB5">
            <w:pPr>
              <w:ind w:right="-68"/>
              <w:jc w:val="center"/>
              <w:rPr>
                <w:sz w:val="26"/>
                <w:szCs w:val="26"/>
              </w:rPr>
            </w:pPr>
            <w:r w:rsidRPr="00067661">
              <w:rPr>
                <w:sz w:val="26"/>
                <w:szCs w:val="26"/>
              </w:rPr>
              <w:t xml:space="preserve">12 месяцев </w:t>
            </w:r>
            <w:proofErr w:type="gramStart"/>
            <w:r w:rsidRPr="00067661">
              <w:rPr>
                <w:sz w:val="26"/>
                <w:szCs w:val="26"/>
              </w:rPr>
              <w:t>с даты заключения</w:t>
            </w:r>
            <w:proofErr w:type="gramEnd"/>
            <w:r w:rsidRPr="00067661">
              <w:rPr>
                <w:sz w:val="26"/>
                <w:szCs w:val="26"/>
              </w:rPr>
              <w:t xml:space="preserve"> договора</w:t>
            </w:r>
          </w:p>
        </w:tc>
      </w:tr>
    </w:tbl>
    <w:p w:rsidR="00BE65BC" w:rsidRPr="00067661" w:rsidRDefault="00BE65BC" w:rsidP="00530DB5">
      <w:pPr>
        <w:ind w:right="-2"/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BE65BC" w:rsidRPr="00067661" w:rsidRDefault="00BE65BC" w:rsidP="00BE65BC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 xml:space="preserve">«ЗА» - </w:t>
      </w:r>
      <w:r w:rsidR="00C51B9C" w:rsidRPr="00067661">
        <w:rPr>
          <w:b/>
          <w:sz w:val="26"/>
          <w:szCs w:val="26"/>
        </w:rPr>
        <w:t>6</w:t>
      </w:r>
      <w:r w:rsidR="00291D24" w:rsidRPr="00067661">
        <w:rPr>
          <w:b/>
          <w:sz w:val="26"/>
          <w:szCs w:val="26"/>
        </w:rPr>
        <w:t xml:space="preserve"> </w:t>
      </w:r>
      <w:r w:rsidR="00F564C3" w:rsidRPr="00067661">
        <w:rPr>
          <w:sz w:val="26"/>
          <w:szCs w:val="26"/>
        </w:rPr>
        <w:t>(Д.Л. Гурьянов,</w:t>
      </w:r>
      <w:r w:rsidR="00C51B9C" w:rsidRPr="00067661">
        <w:rPr>
          <w:sz w:val="26"/>
          <w:szCs w:val="26"/>
        </w:rPr>
        <w:t xml:space="preserve"> Ю.В. Ящерицына, </w:t>
      </w:r>
      <w:r w:rsidR="00F564C3" w:rsidRPr="00067661">
        <w:rPr>
          <w:sz w:val="26"/>
          <w:szCs w:val="26"/>
        </w:rPr>
        <w:t>В.М. Федотов,</w:t>
      </w:r>
      <w:r w:rsidR="00C51B9C" w:rsidRPr="00067661">
        <w:rPr>
          <w:sz w:val="26"/>
          <w:szCs w:val="26"/>
        </w:rPr>
        <w:t xml:space="preserve"> </w:t>
      </w:r>
      <w:r w:rsidR="00F564C3" w:rsidRPr="00067661">
        <w:rPr>
          <w:sz w:val="26"/>
          <w:szCs w:val="26"/>
        </w:rPr>
        <w:t xml:space="preserve">А.В. Ейст, К.А. </w:t>
      </w:r>
      <w:proofErr w:type="spellStart"/>
      <w:r w:rsidR="00F564C3" w:rsidRPr="00067661">
        <w:rPr>
          <w:sz w:val="26"/>
          <w:szCs w:val="26"/>
        </w:rPr>
        <w:t>Иорданиди</w:t>
      </w:r>
      <w:proofErr w:type="spellEnd"/>
      <w:r w:rsidR="00F564C3" w:rsidRPr="00067661">
        <w:rPr>
          <w:sz w:val="26"/>
          <w:szCs w:val="26"/>
        </w:rPr>
        <w:t xml:space="preserve">, И.А. </w:t>
      </w:r>
      <w:proofErr w:type="spellStart"/>
      <w:r w:rsidR="00F564C3" w:rsidRPr="00067661">
        <w:rPr>
          <w:sz w:val="26"/>
          <w:szCs w:val="26"/>
        </w:rPr>
        <w:t>Шпинев</w:t>
      </w:r>
      <w:proofErr w:type="spellEnd"/>
      <w:r w:rsidR="00F564C3" w:rsidRPr="00067661">
        <w:rPr>
          <w:sz w:val="26"/>
          <w:szCs w:val="26"/>
        </w:rPr>
        <w:t>)</w:t>
      </w:r>
    </w:p>
    <w:p w:rsidR="00BE65BC" w:rsidRPr="00067661" w:rsidRDefault="00BE65BC" w:rsidP="00BE65BC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900864" w:rsidRDefault="00900864" w:rsidP="00A73515">
      <w:pPr>
        <w:rPr>
          <w:sz w:val="26"/>
          <w:szCs w:val="26"/>
        </w:rPr>
      </w:pPr>
    </w:p>
    <w:p w:rsidR="00DF08F2" w:rsidRPr="00E40BDB" w:rsidRDefault="00DF08F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7A3D85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3993"/>
    <w:rsid w:val="00067661"/>
    <w:rsid w:val="00101CF4"/>
    <w:rsid w:val="00130247"/>
    <w:rsid w:val="00147C2C"/>
    <w:rsid w:val="00165356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C45C6"/>
    <w:rsid w:val="003D4ED6"/>
    <w:rsid w:val="004206CA"/>
    <w:rsid w:val="0043035B"/>
    <w:rsid w:val="004473C9"/>
    <w:rsid w:val="00476185"/>
    <w:rsid w:val="004C7E6A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701500"/>
    <w:rsid w:val="007375CD"/>
    <w:rsid w:val="007A3D85"/>
    <w:rsid w:val="007B4AAD"/>
    <w:rsid w:val="008224FB"/>
    <w:rsid w:val="00823B94"/>
    <w:rsid w:val="008A3AD0"/>
    <w:rsid w:val="008D72DD"/>
    <w:rsid w:val="008E218B"/>
    <w:rsid w:val="008E7FB8"/>
    <w:rsid w:val="00900864"/>
    <w:rsid w:val="0091225F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E195F"/>
    <w:rsid w:val="00BE65BC"/>
    <w:rsid w:val="00BF45A6"/>
    <w:rsid w:val="00C005B6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921F-474B-4819-98F8-B0CF166D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Шопин Андрей Александрович</cp:lastModifiedBy>
  <cp:revision>2</cp:revision>
  <cp:lastPrinted>2013-10-30T07:16:00Z</cp:lastPrinted>
  <dcterms:created xsi:type="dcterms:W3CDTF">2014-06-16T11:27:00Z</dcterms:created>
  <dcterms:modified xsi:type="dcterms:W3CDTF">2014-06-16T11:27:00Z</dcterms:modified>
</cp:coreProperties>
</file>