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0F4006">
        <w:rPr>
          <w:b/>
          <w:sz w:val="26"/>
          <w:szCs w:val="26"/>
        </w:rPr>
        <w:t>4</w:t>
      </w:r>
      <w:r w:rsidR="00271265">
        <w:rPr>
          <w:b/>
          <w:sz w:val="26"/>
          <w:szCs w:val="26"/>
        </w:rPr>
        <w:t>1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0F4006">
        <w:rPr>
          <w:sz w:val="26"/>
          <w:szCs w:val="26"/>
        </w:rPr>
        <w:t>2</w:t>
      </w:r>
      <w:r w:rsidR="00271265">
        <w:rPr>
          <w:sz w:val="26"/>
          <w:szCs w:val="26"/>
        </w:rPr>
        <w:t>5</w:t>
      </w:r>
      <w:r w:rsidR="00E10FC4" w:rsidRPr="00E40BDB">
        <w:rPr>
          <w:sz w:val="26"/>
          <w:szCs w:val="26"/>
        </w:rPr>
        <w:t xml:space="preserve"> </w:t>
      </w:r>
      <w:r w:rsidR="00271265">
        <w:rPr>
          <w:sz w:val="26"/>
          <w:szCs w:val="26"/>
        </w:rPr>
        <w:t>феврал</w:t>
      </w:r>
      <w:r w:rsidR="00F529AF">
        <w:rPr>
          <w:sz w:val="26"/>
          <w:szCs w:val="26"/>
        </w:rPr>
        <w:t>я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271265">
        <w:rPr>
          <w:bCs/>
          <w:sz w:val="26"/>
          <w:szCs w:val="26"/>
        </w:rPr>
        <w:t>26 февраля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r w:rsidR="007375CD" w:rsidRPr="00E40BDB">
        <w:rPr>
          <w:sz w:val="26"/>
          <w:szCs w:val="26"/>
        </w:rPr>
        <w:t>Иорданиди</w:t>
      </w:r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  <w:r w:rsidR="00887DD3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  <w:r w:rsidR="00855E0A" w:rsidRPr="00855E0A">
        <w:rPr>
          <w:sz w:val="26"/>
          <w:szCs w:val="26"/>
        </w:rPr>
        <w:t>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271265" w:rsidRDefault="00E33F58" w:rsidP="00271265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271265" w:rsidRPr="00271265">
        <w:rPr>
          <w:spacing w:val="-2"/>
          <w:sz w:val="26"/>
          <w:szCs w:val="26"/>
        </w:rPr>
        <w:t>Об утверждении состава Центрального закупочного органа Общества.</w:t>
      </w:r>
    </w:p>
    <w:p w:rsidR="00271265" w:rsidRDefault="00E33F58" w:rsidP="00271265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271265" w:rsidRPr="00271265">
        <w:rPr>
          <w:spacing w:val="-2"/>
          <w:sz w:val="26"/>
          <w:szCs w:val="26"/>
        </w:rPr>
        <w:t>Об утверждении плана-графика антикризисных мероприятий Общества.</w:t>
      </w:r>
    </w:p>
    <w:p w:rsidR="00271265" w:rsidRDefault="00173C63" w:rsidP="00271265">
      <w:pPr>
        <w:tabs>
          <w:tab w:val="left" w:pos="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="00ED5FB9">
        <w:rPr>
          <w:bCs/>
          <w:iCs/>
          <w:sz w:val="26"/>
          <w:szCs w:val="26"/>
        </w:rPr>
        <w:t>.</w:t>
      </w:r>
      <w:r w:rsidR="00ED5FB9">
        <w:rPr>
          <w:bCs/>
          <w:iCs/>
          <w:sz w:val="26"/>
          <w:szCs w:val="26"/>
        </w:rPr>
        <w:tab/>
      </w:r>
      <w:r w:rsidR="00271265" w:rsidRPr="00271265">
        <w:rPr>
          <w:bCs/>
          <w:iCs/>
          <w:sz w:val="26"/>
          <w:szCs w:val="26"/>
        </w:rPr>
        <w:t>Об утверждении Программы негосударственного пенсионного обеспечения работников Общества на 2015 год.</w:t>
      </w:r>
    </w:p>
    <w:p w:rsidR="00271265" w:rsidRDefault="00260B7D" w:rsidP="00271265">
      <w:pPr>
        <w:tabs>
          <w:tab w:val="left" w:pos="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ab/>
      </w:r>
      <w:r w:rsidR="00271265" w:rsidRPr="00271265">
        <w:rPr>
          <w:bCs/>
          <w:iCs/>
          <w:sz w:val="26"/>
          <w:szCs w:val="26"/>
        </w:rPr>
        <w:t>О рассмотрении отчета Единоличного исполнительного органа об обеспечении страховой защиты за 4 квартал 2014 года.</w:t>
      </w:r>
    </w:p>
    <w:p w:rsidR="00271265" w:rsidRDefault="00260B7D" w:rsidP="00271265">
      <w:pPr>
        <w:tabs>
          <w:tab w:val="left" w:pos="426"/>
          <w:tab w:val="left" w:pos="709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>
        <w:rPr>
          <w:bCs/>
          <w:iCs/>
          <w:sz w:val="26"/>
          <w:szCs w:val="26"/>
        </w:rPr>
        <w:tab/>
      </w:r>
      <w:r w:rsidR="00271265">
        <w:rPr>
          <w:bCs/>
          <w:iCs/>
          <w:sz w:val="26"/>
          <w:szCs w:val="26"/>
        </w:rPr>
        <w:t>О</w:t>
      </w:r>
      <w:r w:rsidR="00271265">
        <w:rPr>
          <w:bCs/>
          <w:iCs/>
          <w:sz w:val="26"/>
          <w:szCs w:val="26"/>
        </w:rPr>
        <w:tab/>
      </w:r>
      <w:r w:rsidR="00271265" w:rsidRPr="00271265">
        <w:rPr>
          <w:bCs/>
          <w:iCs/>
          <w:sz w:val="26"/>
          <w:szCs w:val="26"/>
        </w:rPr>
        <w:t>рассмотрении отчета Генерального директора Общества  об исполнении п.3.2. вопроса № 3 « Об утверждении отчета об исполнении бизнес-плана Общества, включающего инвестиционную программу, за 3 квартал 2014 года» заседания Совета директоров от 18</w:t>
      </w:r>
      <w:r w:rsidR="00271265">
        <w:rPr>
          <w:bCs/>
          <w:iCs/>
          <w:sz w:val="26"/>
          <w:szCs w:val="26"/>
        </w:rPr>
        <w:t>.12.2014 (протокол от 22.12.2014</w:t>
      </w:r>
      <w:r w:rsidR="00271265" w:rsidRPr="00271265">
        <w:rPr>
          <w:bCs/>
          <w:iCs/>
          <w:sz w:val="26"/>
          <w:szCs w:val="26"/>
        </w:rPr>
        <w:t xml:space="preserve"> № 138).</w:t>
      </w:r>
    </w:p>
    <w:p w:rsidR="00271265" w:rsidRDefault="00271265" w:rsidP="00A370CB">
      <w:pPr>
        <w:jc w:val="center"/>
        <w:rPr>
          <w:b/>
          <w:b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271265" w:rsidRDefault="00A370CB" w:rsidP="00271265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271265" w:rsidRPr="00271265">
        <w:rPr>
          <w:spacing w:val="-2"/>
          <w:sz w:val="26"/>
          <w:szCs w:val="26"/>
        </w:rPr>
        <w:t>Об утверждении состава Центрального закупочного органа Общества</w:t>
      </w:r>
      <w:r w:rsidR="00271265">
        <w:rPr>
          <w:spacing w:val="-2"/>
          <w:sz w:val="26"/>
          <w:szCs w:val="26"/>
        </w:rPr>
        <w:t>.</w:t>
      </w:r>
    </w:p>
    <w:p w:rsidR="00A6086A" w:rsidRDefault="00A370CB" w:rsidP="00271265">
      <w:pPr>
        <w:tabs>
          <w:tab w:val="left" w:pos="567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271265" w:rsidRPr="00271265" w:rsidRDefault="00271265" w:rsidP="00271265">
      <w:pPr>
        <w:widowControl w:val="0"/>
        <w:tabs>
          <w:tab w:val="left" w:pos="284"/>
          <w:tab w:val="left" w:pos="567"/>
          <w:tab w:val="left" w:pos="709"/>
        </w:tabs>
        <w:spacing w:line="22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71265">
        <w:rPr>
          <w:sz w:val="26"/>
          <w:szCs w:val="26"/>
        </w:rPr>
        <w:t>Признать утратившим силу решение Совета директоров Общества от 05.02.2014 (протокол № 124 от 05.02.2014) по вопросу № 1 повестки дня.</w:t>
      </w:r>
    </w:p>
    <w:p w:rsidR="00271265" w:rsidRDefault="00271265" w:rsidP="00271265">
      <w:pPr>
        <w:widowControl w:val="0"/>
        <w:tabs>
          <w:tab w:val="left" w:pos="284"/>
          <w:tab w:val="left" w:pos="709"/>
        </w:tabs>
        <w:spacing w:line="22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71265">
        <w:rPr>
          <w:sz w:val="26"/>
          <w:szCs w:val="26"/>
        </w:rPr>
        <w:t>Утвердить состав Центрального закупочного органа Общества в соответствии с Приложением № 1 к настоящему решению Совета директоров Общества.</w:t>
      </w: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</w:t>
      </w:r>
      <w:proofErr w:type="spellStart"/>
      <w:r w:rsidR="00020D8D" w:rsidRPr="00020D8D">
        <w:rPr>
          <w:sz w:val="26"/>
          <w:szCs w:val="26"/>
        </w:rPr>
        <w:t>Черментеева</w:t>
      </w:r>
      <w:proofErr w:type="spellEnd"/>
      <w:r w:rsidR="00020D8D" w:rsidRPr="00020D8D">
        <w:rPr>
          <w:sz w:val="26"/>
          <w:szCs w:val="26"/>
        </w:rPr>
        <w:t xml:space="preserve">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r w:rsidR="00701500" w:rsidRPr="00BE195F">
        <w:rPr>
          <w:sz w:val="26"/>
          <w:szCs w:val="26"/>
        </w:rPr>
        <w:t>Иорданиди</w:t>
      </w:r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271265" w:rsidRDefault="00A3574A" w:rsidP="00271265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271265" w:rsidRPr="00271265">
        <w:rPr>
          <w:spacing w:val="-2"/>
          <w:sz w:val="26"/>
          <w:szCs w:val="26"/>
        </w:rPr>
        <w:t>Об утверждении плана-графика антикризисных мероприятий Общества.</w:t>
      </w:r>
    </w:p>
    <w:p w:rsidR="00A6086A" w:rsidRDefault="00A370CB" w:rsidP="00855E0A">
      <w:pPr>
        <w:tabs>
          <w:tab w:val="left" w:pos="567"/>
          <w:tab w:val="left" w:pos="1843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271265" w:rsidRPr="00271265" w:rsidRDefault="00271265" w:rsidP="00271265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71265">
        <w:rPr>
          <w:bCs/>
          <w:sz w:val="26"/>
          <w:szCs w:val="26"/>
        </w:rPr>
        <w:t>Утвердить план-график антикризисных мероприятий в соответствии с Приложением № 2 к настоящему решению Совета директоров Общества.</w:t>
      </w:r>
    </w:p>
    <w:p w:rsidR="00A370CB" w:rsidRPr="00BE195F" w:rsidRDefault="00A370CB" w:rsidP="004E6522">
      <w:pPr>
        <w:tabs>
          <w:tab w:val="left" w:pos="567"/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</w:t>
      </w:r>
      <w:proofErr w:type="spellStart"/>
      <w:r w:rsidR="00020D8D" w:rsidRPr="00020D8D">
        <w:rPr>
          <w:sz w:val="26"/>
          <w:szCs w:val="26"/>
        </w:rPr>
        <w:t>Черментеева</w:t>
      </w:r>
      <w:proofErr w:type="spellEnd"/>
      <w:r w:rsidR="00020D8D" w:rsidRPr="00020D8D">
        <w:rPr>
          <w:sz w:val="26"/>
          <w:szCs w:val="26"/>
        </w:rPr>
        <w:t>,  А.М. Ау</w:t>
      </w:r>
      <w:r w:rsidR="00F90009">
        <w:rPr>
          <w:sz w:val="26"/>
          <w:szCs w:val="26"/>
        </w:rPr>
        <w:t>шев, К.А. Иорданиди</w:t>
      </w:r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7A3D85" w:rsidRPr="00BE195F" w:rsidRDefault="007A3D85" w:rsidP="00A370CB">
      <w:pPr>
        <w:rPr>
          <w:sz w:val="26"/>
          <w:szCs w:val="26"/>
        </w:rPr>
      </w:pPr>
    </w:p>
    <w:p w:rsidR="00271265" w:rsidRDefault="00BE65BC" w:rsidP="00271265">
      <w:pPr>
        <w:tabs>
          <w:tab w:val="left" w:pos="567"/>
          <w:tab w:val="left" w:pos="1418"/>
          <w:tab w:val="left" w:pos="1701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t>Вопрос №3</w:t>
      </w:r>
      <w:r w:rsidR="00067661" w:rsidRPr="00067661">
        <w:rPr>
          <w:b/>
          <w:sz w:val="26"/>
          <w:szCs w:val="26"/>
        </w:rPr>
        <w:t>:</w:t>
      </w:r>
      <w:r w:rsidR="00271265">
        <w:tab/>
      </w:r>
      <w:r w:rsidR="00271265">
        <w:tab/>
      </w:r>
      <w:r w:rsidR="00271265" w:rsidRPr="00271265">
        <w:rPr>
          <w:sz w:val="26"/>
          <w:szCs w:val="26"/>
        </w:rPr>
        <w:t>Об утверждении Программы негосударственного пенсионного обеспечения работников Общества на 2015 год.</w:t>
      </w:r>
    </w:p>
    <w:p w:rsidR="006F09FE" w:rsidRDefault="00BE65BC" w:rsidP="00855E0A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 w:rsidR="00701A54">
        <w:rPr>
          <w:b/>
          <w:sz w:val="26"/>
          <w:szCs w:val="26"/>
        </w:rPr>
        <w:tab/>
      </w:r>
    </w:p>
    <w:p w:rsidR="00BD281A" w:rsidRDefault="00BD281A" w:rsidP="00BD281A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D281A">
        <w:rPr>
          <w:bCs/>
          <w:sz w:val="26"/>
          <w:szCs w:val="26"/>
        </w:rPr>
        <w:t>Перенести рассмотрение вопроса на более поздний срок.</w:t>
      </w:r>
    </w:p>
    <w:p w:rsidR="00BE65BC" w:rsidRPr="00067661" w:rsidRDefault="00BE65BC" w:rsidP="00855E0A">
      <w:pPr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24368B" w:rsidRDefault="00F560D1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 xml:space="preserve">(Д.Л. Гурьянов, </w:t>
      </w:r>
      <w:r w:rsidR="00020D8D" w:rsidRPr="00020D8D">
        <w:rPr>
          <w:sz w:val="26"/>
          <w:szCs w:val="26"/>
        </w:rPr>
        <w:t xml:space="preserve">Ю.П. </w:t>
      </w:r>
      <w:proofErr w:type="spellStart"/>
      <w:r w:rsidR="00020D8D" w:rsidRPr="00020D8D">
        <w:rPr>
          <w:sz w:val="26"/>
          <w:szCs w:val="26"/>
        </w:rPr>
        <w:t>Черментеева</w:t>
      </w:r>
      <w:proofErr w:type="spellEnd"/>
      <w:r w:rsidR="00020D8D" w:rsidRPr="00020D8D">
        <w:rPr>
          <w:sz w:val="26"/>
          <w:szCs w:val="26"/>
        </w:rPr>
        <w:t>,  А.М. Ау</w:t>
      </w:r>
      <w:r w:rsidR="00F90009">
        <w:rPr>
          <w:sz w:val="26"/>
          <w:szCs w:val="26"/>
        </w:rPr>
        <w:t>шев, К.А. Иорданиди</w:t>
      </w:r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  <w:r w:rsidR="00020D8D" w:rsidRPr="00020D8D" w:rsidDel="00020D8D">
        <w:rPr>
          <w:sz w:val="26"/>
          <w:szCs w:val="26"/>
        </w:rPr>
        <w:t xml:space="preserve"> </w:t>
      </w:r>
    </w:p>
    <w:p w:rsidR="00BE65BC" w:rsidRPr="00067661" w:rsidRDefault="00BE65BC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</w:t>
      </w:r>
      <w:r w:rsidR="001376BE">
        <w:rPr>
          <w:sz w:val="26"/>
          <w:szCs w:val="26"/>
        </w:rPr>
        <w:t>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4E6522" w:rsidRDefault="004E6522" w:rsidP="00BE65BC">
      <w:pPr>
        <w:jc w:val="both"/>
        <w:rPr>
          <w:sz w:val="26"/>
          <w:szCs w:val="26"/>
        </w:rPr>
      </w:pPr>
    </w:p>
    <w:p w:rsidR="00BD281A" w:rsidRDefault="004E6522" w:rsidP="00BD281A">
      <w:pPr>
        <w:tabs>
          <w:tab w:val="left" w:pos="1701"/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№4</w:t>
      </w:r>
      <w:r w:rsidRPr="004E6522">
        <w:rPr>
          <w:b/>
          <w:sz w:val="26"/>
          <w:szCs w:val="26"/>
        </w:rPr>
        <w:t>:</w:t>
      </w:r>
      <w:r w:rsidR="00BD281A">
        <w:rPr>
          <w:sz w:val="26"/>
          <w:szCs w:val="26"/>
        </w:rPr>
        <w:tab/>
      </w:r>
      <w:r w:rsidR="00BD281A" w:rsidRPr="00BD281A">
        <w:rPr>
          <w:sz w:val="26"/>
          <w:szCs w:val="26"/>
        </w:rPr>
        <w:t>О рассмотрении отчета Единоличного исполнительного органа об обеспечении страховой защиты за 4 квартал 2014 года.</w:t>
      </w:r>
    </w:p>
    <w:p w:rsidR="004E6522" w:rsidRPr="004E6522" w:rsidRDefault="004E6522" w:rsidP="00BD281A">
      <w:pPr>
        <w:tabs>
          <w:tab w:val="left" w:pos="1843"/>
        </w:tabs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Решение:</w:t>
      </w:r>
      <w:r w:rsidRPr="004E6522">
        <w:rPr>
          <w:b/>
          <w:sz w:val="26"/>
          <w:szCs w:val="26"/>
        </w:rPr>
        <w:tab/>
      </w:r>
    </w:p>
    <w:p w:rsidR="00BD281A" w:rsidRDefault="00BD281A" w:rsidP="00BD281A">
      <w:pPr>
        <w:ind w:firstLine="567"/>
        <w:jc w:val="both"/>
        <w:rPr>
          <w:bCs/>
          <w:sz w:val="26"/>
          <w:szCs w:val="26"/>
        </w:rPr>
      </w:pPr>
      <w:r w:rsidRPr="00BD281A">
        <w:rPr>
          <w:bCs/>
          <w:sz w:val="26"/>
          <w:szCs w:val="26"/>
        </w:rPr>
        <w:t>Принять к сведению отчет Единоличного  исполнительного органа об обеспечении страховой защиты за 4 квартал 2014 года в соответствии с Приложением № 3 к настоящему решению Совета директоров.</w:t>
      </w:r>
    </w:p>
    <w:p w:rsidR="004E6522" w:rsidRPr="004E6522" w:rsidRDefault="004E6522" w:rsidP="004E6522">
      <w:pPr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Итоги голосования: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 xml:space="preserve">«ЗА» - 5 </w:t>
      </w:r>
      <w:r w:rsidRPr="004E6522">
        <w:rPr>
          <w:sz w:val="26"/>
          <w:szCs w:val="26"/>
        </w:rPr>
        <w:t xml:space="preserve">(Д.Л. Гурьянов, Ю.П. </w:t>
      </w:r>
      <w:proofErr w:type="spellStart"/>
      <w:r w:rsidRPr="004E6522">
        <w:rPr>
          <w:sz w:val="26"/>
          <w:szCs w:val="26"/>
        </w:rPr>
        <w:t>Черментеева</w:t>
      </w:r>
      <w:proofErr w:type="spellEnd"/>
      <w:r w:rsidRPr="004E6522">
        <w:rPr>
          <w:sz w:val="26"/>
          <w:szCs w:val="26"/>
        </w:rPr>
        <w:t xml:space="preserve">,  А.М. Аушев, К.А. Иорданиди, И.А. </w:t>
      </w:r>
      <w:proofErr w:type="spellStart"/>
      <w:r w:rsidRPr="004E6522">
        <w:rPr>
          <w:sz w:val="26"/>
          <w:szCs w:val="26"/>
        </w:rPr>
        <w:t>Шпинев</w:t>
      </w:r>
      <w:proofErr w:type="spellEnd"/>
      <w:r w:rsidRPr="004E6522">
        <w:rPr>
          <w:sz w:val="26"/>
          <w:szCs w:val="26"/>
        </w:rPr>
        <w:t>)</w:t>
      </w:r>
      <w:r w:rsidRPr="004E6522" w:rsidDel="00020D8D">
        <w:rPr>
          <w:sz w:val="26"/>
          <w:szCs w:val="26"/>
        </w:rPr>
        <w:t xml:space="preserve"> 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«ПРОТИВ»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«ВОЗДЕРЖАЛСЯ»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BD281A" w:rsidRDefault="004E6522" w:rsidP="00BD281A">
      <w:pPr>
        <w:tabs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№5</w:t>
      </w:r>
      <w:r w:rsidRPr="004E6522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="00BD281A" w:rsidRPr="00BD281A">
        <w:rPr>
          <w:sz w:val="26"/>
          <w:szCs w:val="26"/>
        </w:rPr>
        <w:t>О рассмотрении отчета Генерального директора Общества  об исполнении п.3.2. вопроса № 3 « Об утверждении отчета об исполнении бизнес-плана Общества, включающего инвестиционную программу, за 3 квартал 2014 года» заседания Совета директоров от 18.12.2014 (протокол от 22.12.201</w:t>
      </w:r>
      <w:r w:rsidR="00BD281A">
        <w:rPr>
          <w:sz w:val="26"/>
          <w:szCs w:val="26"/>
        </w:rPr>
        <w:t>4</w:t>
      </w:r>
      <w:r w:rsidR="00BD281A" w:rsidRPr="00BD281A">
        <w:rPr>
          <w:sz w:val="26"/>
          <w:szCs w:val="26"/>
        </w:rPr>
        <w:t xml:space="preserve"> № 138).</w:t>
      </w:r>
    </w:p>
    <w:p w:rsidR="004E6522" w:rsidRPr="004E6522" w:rsidRDefault="004E6522" w:rsidP="00BD281A">
      <w:pPr>
        <w:tabs>
          <w:tab w:val="left" w:pos="1843"/>
        </w:tabs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Решение:</w:t>
      </w:r>
      <w:r w:rsidRPr="004E6522">
        <w:rPr>
          <w:b/>
          <w:sz w:val="26"/>
          <w:szCs w:val="26"/>
        </w:rPr>
        <w:tab/>
      </w:r>
    </w:p>
    <w:p w:rsidR="00BD281A" w:rsidRPr="00BD281A" w:rsidRDefault="00BD281A" w:rsidP="00BD281A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D281A">
        <w:rPr>
          <w:bCs/>
          <w:sz w:val="26"/>
          <w:szCs w:val="26"/>
        </w:rPr>
        <w:t>1. Принять к сведению отчет Генерального директора об исполнении п.3.2. вопроса № 3 «Об утверждении отчета об исполнении бизнес-плана Общества, включающего инвестиционную п</w:t>
      </w:r>
      <w:r>
        <w:rPr>
          <w:bCs/>
          <w:sz w:val="26"/>
          <w:szCs w:val="26"/>
        </w:rPr>
        <w:t xml:space="preserve">рограмму, за 3 квартал </w:t>
      </w:r>
      <w:r w:rsidRPr="00BD281A">
        <w:rPr>
          <w:bCs/>
          <w:sz w:val="26"/>
          <w:szCs w:val="26"/>
        </w:rPr>
        <w:t xml:space="preserve">2014 года» заседания </w:t>
      </w:r>
      <w:r w:rsidRPr="00BD281A">
        <w:rPr>
          <w:bCs/>
          <w:sz w:val="26"/>
          <w:szCs w:val="26"/>
        </w:rPr>
        <w:lastRenderedPageBreak/>
        <w:t>Совета директоров от 18.12.2014 (Протокол от 22.12.201</w:t>
      </w:r>
      <w:r w:rsidR="002E4AA7">
        <w:rPr>
          <w:bCs/>
          <w:sz w:val="26"/>
          <w:szCs w:val="26"/>
        </w:rPr>
        <w:t>4</w:t>
      </w:r>
      <w:r w:rsidRPr="00BD281A">
        <w:rPr>
          <w:bCs/>
          <w:sz w:val="26"/>
          <w:szCs w:val="26"/>
        </w:rPr>
        <w:t xml:space="preserve"> № 138) в соответствии с Приложением № 4 к настоящему решению Совета директоров Общества.</w:t>
      </w:r>
    </w:p>
    <w:p w:rsidR="002E4AA7" w:rsidRDefault="00BD281A" w:rsidP="00BD281A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</w:t>
      </w:r>
      <w:r>
        <w:rPr>
          <w:bCs/>
          <w:sz w:val="26"/>
          <w:szCs w:val="26"/>
        </w:rPr>
        <w:tab/>
      </w:r>
      <w:r w:rsidRPr="00BD281A">
        <w:rPr>
          <w:bCs/>
          <w:sz w:val="26"/>
          <w:szCs w:val="26"/>
        </w:rPr>
        <w:t>Отметить позднее представление отчета Генерального директора об исполнении п.3.2. вопроса № 3 «Об утверждении отчета об исполнении бизнес-плана Общества, включающего инвестиционную программу, за</w:t>
      </w:r>
      <w:r w:rsidR="002E4AA7">
        <w:rPr>
          <w:bCs/>
          <w:sz w:val="26"/>
          <w:szCs w:val="26"/>
        </w:rPr>
        <w:t xml:space="preserve"> </w:t>
      </w:r>
      <w:bookmarkStart w:id="0" w:name="_GoBack"/>
      <w:bookmarkEnd w:id="0"/>
      <w:r w:rsidRPr="00BD281A">
        <w:rPr>
          <w:bCs/>
          <w:sz w:val="26"/>
          <w:szCs w:val="26"/>
        </w:rPr>
        <w:t>3 квартал 2014 года» заседания Совета директоров от 18.12.2014 (Протокол от 22.12.201</w:t>
      </w:r>
      <w:r w:rsidR="002E4AA7">
        <w:rPr>
          <w:bCs/>
          <w:sz w:val="26"/>
          <w:szCs w:val="26"/>
        </w:rPr>
        <w:t>4</w:t>
      </w:r>
      <w:r w:rsidRPr="00BD281A">
        <w:rPr>
          <w:bCs/>
          <w:sz w:val="26"/>
          <w:szCs w:val="26"/>
        </w:rPr>
        <w:t xml:space="preserve"> № 138).</w:t>
      </w:r>
    </w:p>
    <w:p w:rsidR="004E6522" w:rsidRPr="004E6522" w:rsidRDefault="004E6522" w:rsidP="00BD281A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Итоги голосования: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 xml:space="preserve">«ЗА» - 5 </w:t>
      </w:r>
      <w:r w:rsidRPr="004E6522">
        <w:rPr>
          <w:sz w:val="26"/>
          <w:szCs w:val="26"/>
        </w:rPr>
        <w:t xml:space="preserve">(Д.Л. Гурьянов, Ю.П. </w:t>
      </w:r>
      <w:proofErr w:type="spellStart"/>
      <w:r w:rsidRPr="004E6522">
        <w:rPr>
          <w:sz w:val="26"/>
          <w:szCs w:val="26"/>
        </w:rPr>
        <w:t>Черментеева</w:t>
      </w:r>
      <w:proofErr w:type="spellEnd"/>
      <w:r w:rsidRPr="004E6522">
        <w:rPr>
          <w:sz w:val="26"/>
          <w:szCs w:val="26"/>
        </w:rPr>
        <w:t xml:space="preserve">,  А.М. Аушев, К.А. Иорданиди, И.А. </w:t>
      </w:r>
      <w:proofErr w:type="spellStart"/>
      <w:r w:rsidRPr="004E6522">
        <w:rPr>
          <w:sz w:val="26"/>
          <w:szCs w:val="26"/>
        </w:rPr>
        <w:t>Шпинев</w:t>
      </w:r>
      <w:proofErr w:type="spellEnd"/>
      <w:r w:rsidRPr="004E6522">
        <w:rPr>
          <w:sz w:val="26"/>
          <w:szCs w:val="26"/>
        </w:rPr>
        <w:t>)</w:t>
      </w:r>
      <w:r w:rsidRPr="004E6522" w:rsidDel="00020D8D">
        <w:rPr>
          <w:sz w:val="26"/>
          <w:szCs w:val="26"/>
        </w:rPr>
        <w:t xml:space="preserve"> 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«ПРОТИВ»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«ВОЗДЕРЖАЛСЯ»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4E6522" w:rsidRDefault="004E6522" w:rsidP="00BE65BC">
      <w:pPr>
        <w:jc w:val="both"/>
        <w:rPr>
          <w:sz w:val="26"/>
          <w:szCs w:val="26"/>
        </w:rPr>
      </w:pPr>
    </w:p>
    <w:p w:rsidR="0097447D" w:rsidRPr="00780A33" w:rsidRDefault="0097447D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BD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60B7D"/>
    <w:rsid w:val="00271265"/>
    <w:rsid w:val="00271935"/>
    <w:rsid w:val="002733D3"/>
    <w:rsid w:val="00283103"/>
    <w:rsid w:val="00291D24"/>
    <w:rsid w:val="00292B83"/>
    <w:rsid w:val="002C068A"/>
    <w:rsid w:val="002E4AA7"/>
    <w:rsid w:val="002F3F3D"/>
    <w:rsid w:val="00311F56"/>
    <w:rsid w:val="00352741"/>
    <w:rsid w:val="003A2A85"/>
    <w:rsid w:val="003B5945"/>
    <w:rsid w:val="003C45C6"/>
    <w:rsid w:val="003D4ED6"/>
    <w:rsid w:val="004206CA"/>
    <w:rsid w:val="0043035B"/>
    <w:rsid w:val="004473C9"/>
    <w:rsid w:val="0046563B"/>
    <w:rsid w:val="00476185"/>
    <w:rsid w:val="004C7E6A"/>
    <w:rsid w:val="004E6522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8224FB"/>
    <w:rsid w:val="00823B94"/>
    <w:rsid w:val="008519A4"/>
    <w:rsid w:val="00855E0A"/>
    <w:rsid w:val="00887DD3"/>
    <w:rsid w:val="008A3AD0"/>
    <w:rsid w:val="008D72DD"/>
    <w:rsid w:val="008E218B"/>
    <w:rsid w:val="008E7FB8"/>
    <w:rsid w:val="00900864"/>
    <w:rsid w:val="0091225F"/>
    <w:rsid w:val="009710BC"/>
    <w:rsid w:val="0097447D"/>
    <w:rsid w:val="009A19FF"/>
    <w:rsid w:val="009B38F6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B21753"/>
    <w:rsid w:val="00B258DB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F13900"/>
    <w:rsid w:val="00F220A8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967E-2DDB-4D56-8227-619790F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Ашба Эвелина Олеговна</cp:lastModifiedBy>
  <cp:revision>2</cp:revision>
  <cp:lastPrinted>2014-10-27T12:17:00Z</cp:lastPrinted>
  <dcterms:created xsi:type="dcterms:W3CDTF">2015-02-26T12:04:00Z</dcterms:created>
  <dcterms:modified xsi:type="dcterms:W3CDTF">2015-02-26T12:04:00Z</dcterms:modified>
</cp:coreProperties>
</file>